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2070"/>
          <w:tab w:val="left" w:pos="6460"/>
        </w:tabs>
        <w:spacing w:line="276" w:lineRule="auto"/>
      </w:pPr>
      <w:r>
        <w:rPr>
          <w:rFonts w:ascii="Arial" w:hAnsi="Arial"/>
          <w:b w:val="1"/>
          <w:bCs w:val="1"/>
          <w:color w:val="181512"/>
          <w:sz w:val="22"/>
          <w:szCs w:val="22"/>
          <w:u w:val="single" w:color="181512"/>
          <w:rtl w:val="0"/>
          <w:lang w:val="de-DE"/>
        </w:rPr>
        <w:t>SCHOOL GROUP VISIT ENQUIRY</w:t>
      </w:r>
    </w:p>
    <w:p>
      <w:pPr>
        <w:pStyle w:val="Body"/>
        <w:widowControl w:val="0"/>
        <w:tabs>
          <w:tab w:val="left" w:pos="2070"/>
          <w:tab w:val="left" w:pos="6460"/>
        </w:tabs>
        <w:spacing w:line="276" w:lineRule="auto"/>
      </w:pPr>
    </w:p>
    <w:p>
      <w:pPr>
        <w:pStyle w:val="Body"/>
        <w:tabs>
          <w:tab w:val="left" w:pos="6061"/>
        </w:tabs>
      </w:pPr>
      <w:r>
        <w:rPr>
          <w:rFonts w:ascii="Arial" w:hAnsi="Arial"/>
          <w:color w:val="181512"/>
          <w:sz w:val="20"/>
          <w:szCs w:val="20"/>
          <w:u w:color="181512"/>
          <w:rtl w:val="0"/>
          <w:lang w:val="en-US"/>
        </w:rPr>
        <w:t>Thank you for your interest to visit the National Museum of Singapore.</w:t>
      </w:r>
    </w:p>
    <w:p>
      <w:pPr>
        <w:pStyle w:val="Body"/>
        <w:tabs>
          <w:tab w:val="left" w:pos="6061"/>
        </w:tabs>
      </w:pPr>
    </w:p>
    <w:p>
      <w:pPr>
        <w:pStyle w:val="Body"/>
        <w:tabs>
          <w:tab w:val="left" w:pos="6061"/>
        </w:tabs>
      </w:pPr>
      <w:r>
        <w:rPr>
          <w:rFonts w:ascii="Arial" w:hAnsi="Arial"/>
          <w:color w:val="181512"/>
          <w:sz w:val="20"/>
          <w:szCs w:val="20"/>
          <w:u w:color="181512"/>
          <w:rtl w:val="0"/>
          <w:lang w:val="en-US"/>
        </w:rPr>
        <w:t>To allow us to assist you better in your visit enquiry, please provide more information of your intended visit in the table below:</w:t>
      </w: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1984"/>
        <w:gridCol w:w="5103"/>
      </w:tblGrid>
      <w:tr>
        <w:tblPrEx>
          <w:shd w:val="clear" w:color="auto" w:fill="ced7e7"/>
        </w:tblPrEx>
        <w:trPr>
          <w:trHeight w:val="228" w:hRule="atLeast"/>
        </w:trPr>
        <w:tc>
          <w:tcPr>
            <w:tcW w:type="dxa" w:w="9889"/>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280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Date of Visit:</w:t>
            </w:r>
          </w:p>
        </w:tc>
        <w:tc>
          <w:tcPr>
            <w:tcW w:type="dxa" w:w="198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6061"/>
              </w:tabs>
              <w:spacing w:before="60" w:line="276" w:lineRule="auto"/>
            </w:pPr>
            <w:r>
              <w:rPr>
                <w:rFonts w:ascii="Arial" w:hAnsi="Arial"/>
                <w:sz w:val="20"/>
                <w:szCs w:val="20"/>
                <w:rtl w:val="0"/>
                <w:lang w:val="en-US"/>
              </w:rPr>
              <w:t xml:space="preserve"> </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6061"/>
              </w:tabs>
              <w:spacing w:before="60" w:line="276" w:lineRule="auto"/>
            </w:pPr>
            <w:r>
              <w:rPr>
                <w:rFonts w:ascii="Arial" w:hAnsi="Arial"/>
                <w:b w:val="1"/>
                <w:bCs w:val="1"/>
                <w:color w:val="181512"/>
                <w:sz w:val="20"/>
                <w:szCs w:val="20"/>
                <w:u w:color="181512"/>
                <w:rtl w:val="0"/>
                <w:lang w:val="en-US"/>
              </w:rPr>
              <w:t xml:space="preserve">Time of Visit:    </w:t>
            </w:r>
          </w:p>
        </w:tc>
      </w:tr>
      <w:tr>
        <w:tblPrEx>
          <w:shd w:val="clear" w:color="auto" w:fill="ced7e7"/>
        </w:tblPrEx>
        <w:trPr>
          <w:trHeight w:val="241" w:hRule="atLeast"/>
        </w:trPr>
        <w:tc>
          <w:tcPr>
            <w:tcW w:type="dxa" w:w="9889"/>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Name of School:</w:t>
            </w:r>
          </w:p>
        </w:tc>
      </w:tr>
    </w:tbl>
    <w:p>
      <w:pPr>
        <w:pStyle w:val="Body"/>
        <w:widowControl w:val="0"/>
        <w:tabs>
          <w:tab w:val="left" w:pos="6061"/>
        </w:tabs>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3685"/>
        <w:gridCol w:w="3402"/>
      </w:tblGrid>
      <w:tr>
        <w:tblPrEx>
          <w:shd w:val="clear" w:color="auto" w:fill="ced7e7"/>
        </w:tblPrEx>
        <w:trPr>
          <w:trHeight w:val="1098"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276" w:lineRule="auto"/>
            </w:pPr>
            <w:r>
              <w:rPr>
                <w:rFonts w:ascii="Arial" w:hAnsi="Arial"/>
                <w:b w:val="1"/>
                <w:bCs w:val="1"/>
                <w:sz w:val="20"/>
                <w:szCs w:val="20"/>
                <w:rtl w:val="0"/>
                <w:lang w:val="en-US"/>
              </w:rPr>
              <w:t>Education Level:</w:t>
            </w:r>
          </w:p>
        </w:tc>
        <w:tc>
          <w:tcPr>
            <w:tcW w:type="dxa" w:w="368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line="276" w:lineRule="auto"/>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Kindergarten 1 / 2 </w:t>
            </w:r>
          </w:p>
          <w:p>
            <w:pPr>
              <w:pStyle w:val="Body"/>
              <w:bidi w:val="0"/>
              <w:spacing w:line="276"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Primary 1 / 2 / 3 / 4 / 5 / 6</w:t>
            </w:r>
          </w:p>
          <w:p>
            <w:pPr>
              <w:pStyle w:val="Body"/>
              <w:bidi w:val="0"/>
              <w:spacing w:line="276"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Secondary 1 / 2 / 3 / 4 / 5</w:t>
            </w:r>
          </w:p>
          <w:p>
            <w:pPr>
              <w:pStyle w:val="Body"/>
              <w:bidi w:val="0"/>
              <w:spacing w:line="276" w:lineRule="auto"/>
              <w:ind w:left="0" w:right="0" w:firstLine="0"/>
              <w:jc w:val="left"/>
              <w:rPr>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Junior College 1 / 2</w:t>
            </w:r>
          </w:p>
        </w:tc>
        <w:tc>
          <w:tcPr>
            <w:tcW w:type="dxa" w:w="3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Polytechnic / University </w:t>
            </w:r>
          </w:p>
          <w:p>
            <w:pPr>
              <w:pStyle w:val="Body"/>
              <w:bidi w:val="0"/>
              <w:spacing w:line="276" w:lineRule="auto"/>
              <w:ind w:left="0" w:right="0" w:firstLine="0"/>
              <w:jc w:val="left"/>
              <w:rPr>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Others (please specify): </w:t>
            </w:r>
            <w:r>
              <w:rPr>
                <w:rFonts w:ascii="Arial" w:cs="Arial" w:hAnsi="Arial" w:eastAsia="Arial"/>
                <w:sz w:val="20"/>
                <w:szCs w:val="20"/>
              </w:rPr>
            </w:r>
          </w:p>
        </w:tc>
      </w:tr>
      <w:tr>
        <w:tblPrEx>
          <w:shd w:val="clear" w:color="auto" w:fill="ced7e7"/>
        </w:tblPrEx>
        <w:trPr>
          <w:trHeight w:val="1607"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line="276" w:lineRule="auto"/>
            </w:pPr>
            <w:r>
              <w:rPr>
                <w:rFonts w:ascii="Arial" w:hAnsi="Arial"/>
                <w:b w:val="1"/>
                <w:bCs w:val="1"/>
                <w:sz w:val="20"/>
                <w:szCs w:val="20"/>
                <w:rtl w:val="0"/>
                <w:lang w:val="en-US"/>
              </w:rPr>
              <w:t>Objective(s) of the Visit:</w:t>
            </w:r>
          </w:p>
        </w:tc>
        <w:tc>
          <w:tcPr>
            <w:tcW w:type="dxa" w:w="368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397"/>
              <w:bottom w:type="dxa" w:w="80"/>
              <w:right w:type="dxa" w:w="80"/>
            </w:tcMar>
            <w:vAlign w:val="top"/>
          </w:tcPr>
          <w:p>
            <w:pPr>
              <w:pStyle w:val="Body"/>
              <w:spacing w:line="276" w:lineRule="auto"/>
              <w:ind w:left="317" w:hanging="317"/>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Primary Social Studies Field-based Learning</w:t>
            </w:r>
          </w:p>
          <w:p>
            <w:pPr>
              <w:pStyle w:val="Body"/>
              <w:bidi w:val="0"/>
              <w:spacing w:line="276" w:lineRule="auto"/>
              <w:ind w:left="317" w:right="0" w:hanging="317"/>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Lower Secondary Historical Investigation  </w:t>
            </w:r>
          </w:p>
          <w:p>
            <w:pPr>
              <w:pStyle w:val="Body"/>
              <w:bidi w:val="0"/>
              <w:spacing w:line="276"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Civics and Character Education </w:t>
            </w:r>
          </w:p>
          <w:p>
            <w:pPr>
              <w:pStyle w:val="Body"/>
              <w:bidi w:val="0"/>
              <w:spacing w:line="276" w:lineRule="auto"/>
              <w:ind w:left="0" w:right="0" w:firstLine="0"/>
              <w:jc w:val="left"/>
              <w:rPr>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National Education</w:t>
            </w:r>
          </w:p>
        </w:tc>
        <w:tc>
          <w:tcPr>
            <w:tcW w:type="dxa" w:w="340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Total Defence Day </w:t>
            </w:r>
          </w:p>
          <w:p>
            <w:pPr>
              <w:pStyle w:val="Body"/>
              <w:bidi w:val="0"/>
              <w:spacing w:line="276"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Racial Harmony Day </w:t>
            </w:r>
          </w:p>
          <w:p>
            <w:pPr>
              <w:pStyle w:val="Body"/>
              <w:bidi w:val="0"/>
              <w:spacing w:line="276"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Post-examination Learning Journey</w:t>
            </w:r>
          </w:p>
          <w:p>
            <w:pPr>
              <w:pStyle w:val="Body"/>
              <w:bidi w:val="0"/>
              <w:spacing w:line="276" w:lineRule="auto"/>
              <w:ind w:left="0" w:right="0" w:firstLine="0"/>
              <w:jc w:val="left"/>
              <w:rPr>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Others (please specify): </w:t>
            </w:r>
            <w:r>
              <w:rPr>
                <w:rFonts w:ascii="Arial" w:cs="Arial" w:hAnsi="Arial" w:eastAsia="Arial"/>
                <w:sz w:val="20"/>
                <w:szCs w:val="20"/>
              </w:rPr>
            </w:r>
          </w:p>
        </w:tc>
      </w:tr>
    </w:tbl>
    <w:p>
      <w:pPr>
        <w:pStyle w:val="Body"/>
        <w:widowControl w:val="0"/>
        <w:tabs>
          <w:tab w:val="left" w:pos="6061"/>
        </w:tabs>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3543"/>
        <w:gridCol w:w="3544"/>
      </w:tblGrid>
      <w:tr>
        <w:tblPrEx>
          <w:shd w:val="clear" w:color="auto" w:fill="ced7e7"/>
        </w:tblPrEx>
        <w:trPr>
          <w:trHeight w:val="228" w:hRule="atLeast"/>
        </w:trPr>
        <w:tc>
          <w:tcPr>
            <w:tcW w:type="dxa" w:w="280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Contact Person:</w:t>
            </w:r>
          </w:p>
        </w:tc>
        <w:tc>
          <w:tcPr>
            <w:tcW w:type="dxa" w:w="7087"/>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line="276" w:lineRule="auto"/>
            </w:pPr>
            <w:r>
              <w:rPr>
                <w:rFonts w:ascii="Arial" w:hAnsi="Arial"/>
                <w:sz w:val="20"/>
                <w:szCs w:val="20"/>
                <w:rtl w:val="0"/>
                <w:lang w:val="en-US"/>
              </w:rPr>
              <w:t xml:space="preserve"> </w:t>
            </w:r>
          </w:p>
        </w:tc>
      </w:tr>
      <w:tr>
        <w:tblPrEx>
          <w:shd w:val="clear" w:color="auto" w:fill="ced7e7"/>
        </w:tblPrEx>
        <w:trPr>
          <w:trHeight w:val="237"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Contact No.</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954"/>
              </w:tabs>
              <w:spacing w:before="60" w:line="276" w:lineRule="auto"/>
            </w:pPr>
            <w:r>
              <w:rPr>
                <w:rFonts w:ascii="Arial" w:hAnsi="Arial"/>
                <w:sz w:val="20"/>
                <w:szCs w:val="20"/>
                <w:rtl w:val="0"/>
                <w:lang w:val="en-US"/>
              </w:rPr>
              <w:t xml:space="preserve">(HP) </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954"/>
              </w:tabs>
              <w:spacing w:before="60" w:line="276" w:lineRule="auto"/>
            </w:pPr>
            <w:r>
              <w:rPr>
                <w:rFonts w:ascii="Arial" w:hAnsi="Arial"/>
                <w:sz w:val="20"/>
                <w:szCs w:val="20"/>
                <w:rtl w:val="0"/>
                <w:lang w:val="en-US"/>
              </w:rPr>
              <w:t>(O)</w:t>
            </w:r>
          </w:p>
        </w:tc>
      </w:tr>
      <w:tr>
        <w:tblPrEx>
          <w:shd w:val="clear" w:color="auto" w:fill="ced7e7"/>
        </w:tblPrEx>
        <w:trPr>
          <w:trHeight w:val="271"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Email Address:</w:t>
            </w:r>
          </w:p>
        </w:tc>
        <w:tc>
          <w:tcPr>
            <w:tcW w:type="dxa" w:w="70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line="276" w:lineRule="auto"/>
            </w:pPr>
            <w:r>
              <w:rPr>
                <w:rFonts w:ascii="Arial" w:hAnsi="Arial"/>
                <w:sz w:val="20"/>
                <w:szCs w:val="20"/>
                <w:rtl w:val="0"/>
                <w:lang w:val="en-US"/>
              </w:rPr>
              <w:t xml:space="preserve"> </w:t>
            </w:r>
          </w:p>
        </w:tc>
      </w:tr>
      <w:tr>
        <w:tblPrEx>
          <w:shd w:val="clear" w:color="auto" w:fill="ced7e7"/>
        </w:tblPrEx>
        <w:trPr>
          <w:trHeight w:val="22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No. of Students:</w:t>
            </w:r>
          </w:p>
        </w:tc>
        <w:tc>
          <w:tcPr>
            <w:tcW w:type="dxa" w:w="70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75"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No. of Teachers/Facilitators:</w:t>
            </w:r>
          </w:p>
        </w:tc>
        <w:tc>
          <w:tcPr>
            <w:tcW w:type="dxa" w:w="70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60" w:line="276" w:lineRule="auto"/>
            </w:pPr>
            <w:r>
              <w:rPr>
                <w:rFonts w:ascii="Arial" w:hAnsi="Arial"/>
                <w:sz w:val="20"/>
                <w:szCs w:val="20"/>
                <w:rtl w:val="0"/>
                <w:lang w:val="en-US"/>
              </w:rPr>
              <w:t xml:space="preserve"> </w:t>
            </w:r>
          </w:p>
        </w:tc>
      </w:tr>
      <w:tr>
        <w:tblPrEx>
          <w:shd w:val="clear" w:color="auto" w:fill="ced7e7"/>
        </w:tblPrEx>
        <w:trPr>
          <w:trHeight w:val="88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tabs>
                <w:tab w:val="left" w:pos="2070"/>
                <w:tab w:val="left" w:pos="6460"/>
              </w:tabs>
              <w:rPr>
                <w:rFonts w:ascii="Arial" w:cs="Arial" w:hAnsi="Arial" w:eastAsia="Arial"/>
                <w:b w:val="1"/>
                <w:bCs w:val="1"/>
                <w:color w:val="181512"/>
                <w:sz w:val="20"/>
                <w:szCs w:val="20"/>
                <w:u w:color="181512"/>
              </w:rPr>
            </w:pPr>
            <w:r>
              <w:rPr>
                <w:rFonts w:ascii="Arial" w:hAnsi="Arial"/>
                <w:b w:val="1"/>
                <w:bCs w:val="1"/>
                <w:color w:val="181512"/>
                <w:sz w:val="20"/>
                <w:szCs w:val="20"/>
                <w:u w:color="181512"/>
                <w:rtl w:val="0"/>
                <w:lang w:val="en-US"/>
              </w:rPr>
              <w:t>Contact(s) of Teacher(s) /</w:t>
            </w:r>
          </w:p>
          <w:p>
            <w:pPr>
              <w:pStyle w:val="Body"/>
              <w:widowControl w:val="0"/>
              <w:tabs>
                <w:tab w:val="left" w:pos="2070"/>
                <w:tab w:val="left" w:pos="6460"/>
              </w:tabs>
              <w:bidi w:val="0"/>
              <w:ind w:left="0" w:right="0" w:firstLine="0"/>
              <w:jc w:val="left"/>
              <w:rPr>
                <w:rFonts w:ascii="Arial" w:cs="Arial" w:hAnsi="Arial" w:eastAsia="Arial"/>
                <w:b w:val="1"/>
                <w:bCs w:val="1"/>
                <w:color w:val="181512"/>
                <w:sz w:val="20"/>
                <w:szCs w:val="20"/>
                <w:u w:color="181512"/>
                <w:rtl w:val="0"/>
              </w:rPr>
            </w:pPr>
            <w:r>
              <w:rPr>
                <w:rFonts w:ascii="Arial" w:hAnsi="Arial"/>
                <w:b w:val="1"/>
                <w:bCs w:val="1"/>
                <w:color w:val="181512"/>
                <w:sz w:val="20"/>
                <w:szCs w:val="20"/>
                <w:u w:color="181512"/>
                <w:rtl w:val="0"/>
                <w:lang w:val="en-US"/>
              </w:rPr>
              <w:t>Facilitator(s) accompanying</w:t>
            </w:r>
          </w:p>
          <w:p>
            <w:pPr>
              <w:pStyle w:val="Body"/>
              <w:widowControl w:val="0"/>
              <w:tabs>
                <w:tab w:val="left" w:pos="2070"/>
                <w:tab w:val="left" w:pos="6460"/>
              </w:tabs>
              <w:bidi w:val="0"/>
              <w:ind w:left="0" w:right="0" w:firstLine="0"/>
              <w:jc w:val="left"/>
              <w:rPr>
                <w:rtl w:val="0"/>
              </w:rPr>
            </w:pPr>
            <w:r>
              <w:rPr>
                <w:rFonts w:ascii="Arial" w:hAnsi="Arial"/>
                <w:b w:val="1"/>
                <w:bCs w:val="1"/>
                <w:color w:val="181512"/>
                <w:sz w:val="20"/>
                <w:szCs w:val="20"/>
                <w:u w:color="181512"/>
                <w:rtl w:val="0"/>
                <w:lang w:val="en-US"/>
              </w:rPr>
              <w:t xml:space="preserve">Students: </w:t>
            </w:r>
            <w:r>
              <w:rPr>
                <w:rFonts w:ascii="Arial" w:hAnsi="Arial"/>
                <w:b w:val="0"/>
                <w:bCs w:val="0"/>
                <w:color w:val="181512"/>
                <w:sz w:val="20"/>
                <w:szCs w:val="20"/>
                <w:u w:color="181512"/>
                <w:rtl w:val="0"/>
                <w:lang w:val="en-US"/>
              </w:rPr>
              <w:t>(if available)</w:t>
            </w:r>
          </w:p>
        </w:tc>
        <w:tc>
          <w:tcPr>
            <w:tcW w:type="dxa" w:w="3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1"/>
              </w:numPr>
              <w:spacing w:before="120" w:after="120"/>
              <w:rPr>
                <w:rFonts w:ascii="Arial" w:cs="Arial" w:hAnsi="Arial" w:eastAsia="Arial"/>
                <w:sz w:val="20"/>
                <w:szCs w:val="20"/>
                <w:lang w:val="en-US"/>
              </w:rPr>
            </w:pPr>
            <w:r>
              <w:rPr>
                <w:rFonts w:ascii="Arial" w:hAnsi="Arial"/>
                <w:sz w:val="20"/>
                <w:szCs w:val="20"/>
                <w:rtl w:val="0"/>
                <w:lang w:val="en-US"/>
              </w:rPr>
              <w:t>Name:</w:t>
            </w:r>
          </w:p>
          <w:p>
            <w:pPr>
              <w:pStyle w:val="List Paragraph"/>
              <w:bidi w:val="0"/>
              <w:spacing w:before="120" w:after="120"/>
              <w:ind w:left="301" w:right="0" w:firstLine="0"/>
              <w:jc w:val="left"/>
              <w:rPr>
                <w:rtl w:val="0"/>
              </w:rPr>
            </w:pPr>
            <w:r>
              <w:rPr>
                <w:rFonts w:ascii="Arial" w:hAnsi="Arial"/>
                <w:sz w:val="20"/>
                <w:szCs w:val="20"/>
                <w:rtl w:val="0"/>
                <w:lang w:val="en-US"/>
              </w:rPr>
              <w:t>HP:</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3"/>
              </w:numPr>
              <w:spacing w:before="120" w:after="120"/>
              <w:rPr>
                <w:rFonts w:ascii="Arial" w:cs="Arial" w:hAnsi="Arial" w:eastAsia="Arial"/>
                <w:sz w:val="20"/>
                <w:szCs w:val="20"/>
                <w:lang w:val="en-US"/>
              </w:rPr>
            </w:pPr>
            <w:r>
              <w:rPr>
                <w:rFonts w:ascii="Arial" w:hAnsi="Arial"/>
                <w:sz w:val="20"/>
                <w:szCs w:val="20"/>
                <w:rtl w:val="0"/>
                <w:lang w:val="en-US"/>
              </w:rPr>
              <w:t>Name:</w:t>
            </w:r>
          </w:p>
          <w:p>
            <w:pPr>
              <w:pStyle w:val="List Paragraph"/>
              <w:bidi w:val="0"/>
              <w:spacing w:before="120" w:after="120"/>
              <w:ind w:left="301" w:right="0" w:firstLine="0"/>
              <w:jc w:val="left"/>
              <w:rPr>
                <w:rtl w:val="0"/>
              </w:rPr>
            </w:pPr>
            <w:r>
              <w:rPr>
                <w:rFonts w:ascii="Arial" w:hAnsi="Arial"/>
                <w:sz w:val="20"/>
                <w:szCs w:val="20"/>
                <w:rtl w:val="0"/>
                <w:lang w:val="en-US"/>
              </w:rPr>
              <w:t>HP:</w:t>
            </w:r>
          </w:p>
        </w:tc>
      </w:tr>
      <w:tr>
        <w:tblPrEx>
          <w:shd w:val="clear" w:color="auto" w:fill="ced7e7"/>
        </w:tblPrEx>
        <w:trPr>
          <w:trHeight w:val="3098"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2070"/>
                <w:tab w:val="left" w:pos="6460"/>
              </w:tabs>
              <w:spacing w:before="60" w:line="276" w:lineRule="auto"/>
            </w:pPr>
            <w:r>
              <w:rPr>
                <w:rFonts w:ascii="Arial" w:hAnsi="Arial"/>
                <w:b w:val="1"/>
                <w:bCs w:val="1"/>
                <w:color w:val="181512"/>
                <w:sz w:val="20"/>
                <w:szCs w:val="20"/>
                <w:u w:color="181512"/>
                <w:rtl w:val="0"/>
                <w:lang w:val="en-US"/>
              </w:rPr>
              <w:t>Galleries to Visit:</w:t>
            </w:r>
          </w:p>
        </w:tc>
        <w:tc>
          <w:tcPr>
            <w:tcW w:type="dxa" w:w="70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line="360" w:lineRule="auto"/>
              <w:rPr>
                <w:rFonts w:ascii="Arial" w:cs="Arial" w:hAnsi="Arial" w:eastAsia="Arial"/>
                <w:b w:val="1"/>
                <w:bCs w:val="1"/>
                <w:sz w:val="20"/>
                <w:szCs w:val="20"/>
              </w:rPr>
            </w:pPr>
            <w:r>
              <w:rPr>
                <w:rFonts w:ascii="Arial" w:hAnsi="Arial"/>
                <w:b w:val="1"/>
                <w:bCs w:val="1"/>
                <w:sz w:val="20"/>
                <w:szCs w:val="20"/>
                <w:rtl w:val="0"/>
                <w:lang w:val="en-US"/>
              </w:rPr>
              <w:t>PERMANENT GALLERIES</w:t>
            </w:r>
          </w:p>
          <w:p>
            <w:pPr>
              <w:pStyle w:val="Body"/>
              <w:bidi w:val="0"/>
              <w:spacing w:before="60" w:line="360"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b w:val="1"/>
                <w:bCs w:val="1"/>
                <w:sz w:val="20"/>
                <w:szCs w:val="20"/>
                <w:rtl w:val="0"/>
                <w:lang w:val="en-US"/>
              </w:rPr>
              <w:t>Singapore History Gallery</w:t>
            </w:r>
            <w:r>
              <w:rPr>
                <w:rFonts w:ascii="Arial" w:hAnsi="Arial"/>
                <w:sz w:val="20"/>
                <w:szCs w:val="20"/>
                <w:rtl w:val="0"/>
                <w:lang w:val="en-US"/>
              </w:rPr>
              <w:t xml:space="preserve"> </w:t>
            </w:r>
            <w:r>
              <w:rPr>
                <w:rFonts w:ascii="Arial" w:hAnsi="Arial"/>
                <w:b w:val="1"/>
                <w:bCs w:val="1"/>
                <w:sz w:val="20"/>
                <w:szCs w:val="20"/>
                <w:rtl w:val="0"/>
                <w:lang w:val="en-US"/>
              </w:rPr>
              <w:t>(Level 1)</w:t>
            </w:r>
          </w:p>
          <w:p>
            <w:pPr>
              <w:pStyle w:val="Body"/>
              <w:bidi w:val="0"/>
              <w:spacing w:before="60" w:line="360" w:lineRule="auto"/>
              <w:ind w:left="0" w:right="0" w:firstLine="0"/>
              <w:jc w:val="left"/>
              <w:rPr>
                <w:rFonts w:ascii="Arial" w:cs="Arial" w:hAnsi="Arial" w:eastAsia="Arial"/>
                <w:sz w:val="20"/>
                <w:szCs w:val="20"/>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b w:val="1"/>
                <w:bCs w:val="1"/>
                <w:sz w:val="20"/>
                <w:szCs w:val="20"/>
                <w:rtl w:val="0"/>
                <w:lang w:val="en-US"/>
              </w:rPr>
              <w:t>Life in Singapore Galleries (Level 2)</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Modern Colony (1925 to 1935)</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Surviving Syonan (1942 to 1945) </w:t>
            </w:r>
          </w:p>
          <w:p>
            <w:pPr>
              <w:pStyle w:val="Body"/>
              <w:bidi w:val="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Growing Up (1955 to 1965)</w:t>
            </w:r>
          </w:p>
          <w:p>
            <w:pPr>
              <w:pStyle w:val="Body"/>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Voices of Singapore (1975 to 1985)</w:t>
            </w:r>
          </w:p>
          <w:p>
            <w:pPr>
              <w:pStyle w:val="Body"/>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SPECIAL EXHIBITION</w:t>
            </w:r>
          </w:p>
          <w:p>
            <w:pPr>
              <w:pStyle w:val="Body"/>
              <w:rPr>
                <w:rFonts w:ascii="Arial" w:cs="Arial" w:hAnsi="Arial" w:eastAsia="Arial"/>
                <w:b w:val="1"/>
                <w:bCs w:val="1"/>
                <w:sz w:val="20"/>
                <w:szCs w:val="20"/>
                <w:lang w:val="en-US"/>
              </w:rPr>
            </w:pPr>
          </w:p>
          <w:p>
            <w:pPr>
              <w:pStyle w:val="Body"/>
              <w:bidi w:val="0"/>
              <w:spacing w:after="240"/>
              <w:ind w:left="0" w:right="0" w:firstLine="0"/>
              <w:jc w:val="left"/>
              <w:rPr>
                <w:rtl w:val="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w:t>
            </w:r>
            <w:r>
              <w:rPr>
                <w:rFonts w:ascii="Arial" w:hAnsi="Arial"/>
                <w:b w:val="1"/>
                <w:bCs w:val="1"/>
                <w:i w:val="1"/>
                <w:iCs w:val="1"/>
                <w:sz w:val="20"/>
                <w:szCs w:val="20"/>
                <w:rtl w:val="0"/>
                <w:lang w:val="en-US"/>
              </w:rPr>
              <w:t>In an Instant: Polaroid at the Intersection of Art and Technology</w:t>
            </w:r>
          </w:p>
        </w:tc>
      </w:tr>
      <w:tr>
        <w:tblPrEx>
          <w:shd w:val="clear" w:color="auto" w:fill="ced7e7"/>
        </w:tblPrEx>
        <w:trPr>
          <w:trHeight w:val="826"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tabs>
                <w:tab w:val="left" w:pos="2070"/>
                <w:tab w:val="left" w:pos="6460"/>
              </w:tabs>
              <w:spacing w:before="60" w:line="276" w:lineRule="auto"/>
              <w:rPr>
                <w:rFonts w:ascii="Arial" w:cs="Arial" w:hAnsi="Arial" w:eastAsia="Arial"/>
                <w:b w:val="1"/>
                <w:bCs w:val="1"/>
                <w:color w:val="181512"/>
                <w:sz w:val="20"/>
                <w:szCs w:val="20"/>
                <w:u w:color="181512"/>
              </w:rPr>
            </w:pPr>
            <w:r>
              <w:rPr>
                <w:rFonts w:ascii="Arial" w:hAnsi="Arial"/>
                <w:b w:val="1"/>
                <w:bCs w:val="1"/>
                <w:color w:val="181512"/>
                <w:sz w:val="20"/>
                <w:szCs w:val="20"/>
                <w:u w:color="181512"/>
                <w:rtl w:val="0"/>
                <w:lang w:val="en-US"/>
              </w:rPr>
              <w:t xml:space="preserve">Additional Information / </w:t>
            </w:r>
          </w:p>
          <w:p>
            <w:pPr>
              <w:pStyle w:val="Body"/>
              <w:widowControl w:val="0"/>
              <w:tabs>
                <w:tab w:val="left" w:pos="2070"/>
                <w:tab w:val="left" w:pos="6460"/>
              </w:tabs>
              <w:bidi w:val="0"/>
              <w:spacing w:before="60" w:line="276" w:lineRule="auto"/>
              <w:ind w:left="0" w:right="0" w:firstLine="0"/>
              <w:jc w:val="left"/>
              <w:rPr>
                <w:rtl w:val="0"/>
              </w:rPr>
            </w:pPr>
            <w:r>
              <w:rPr>
                <w:rFonts w:ascii="Arial" w:hAnsi="Arial"/>
                <w:b w:val="1"/>
                <w:bCs w:val="1"/>
                <w:color w:val="181512"/>
                <w:sz w:val="20"/>
                <w:szCs w:val="20"/>
                <w:u w:color="181512"/>
                <w:rtl w:val="0"/>
                <w:lang w:val="en-US"/>
              </w:rPr>
              <w:t>Requests (if any)</w:t>
            </w:r>
          </w:p>
        </w:tc>
        <w:tc>
          <w:tcPr>
            <w:tcW w:type="dxa" w:w="70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6061"/>
        </w:tabs>
      </w:pPr>
    </w:p>
    <w:p>
      <w:pPr>
        <w:pStyle w:val="Body"/>
        <w:spacing w:line="276" w:lineRule="auto"/>
      </w:pPr>
    </w:p>
    <w:p>
      <w:pPr>
        <w:pStyle w:val="Body"/>
        <w:spacing w:line="276" w:lineRule="auto"/>
      </w:pPr>
      <w:r>
        <w:rPr>
          <w:rFonts w:ascii="Arial" w:hAnsi="Arial"/>
          <w:sz w:val="22"/>
          <w:szCs w:val="22"/>
          <w:rtl w:val="0"/>
          <w:lang w:val="en-US"/>
        </w:rPr>
        <w:t>* This is not a confirmation of your booking. Please complete the above and email this form to nhb_nm_hospitality@nhb.gov.sg at least 3 weeks in advance. Our Visitor Services officer will contact you within 3 working days.</w:t>
      </w:r>
    </w:p>
    <w:p>
      <w:pPr>
        <w:pStyle w:val="Body"/>
        <w:spacing w:line="276" w:lineRule="auto"/>
      </w:pPr>
      <w:r>
        <w:rPr>
          <w:rFonts w:ascii="Arial" w:hAnsi="Arial"/>
          <w:b w:val="1"/>
          <w:bCs w:val="1"/>
          <w:sz w:val="20"/>
          <w:szCs w:val="20"/>
          <w:u w:val="single"/>
          <w:rtl w:val="0"/>
          <w:lang w:val="en-US"/>
        </w:rPr>
        <w:t>Please note:</w:t>
      </w:r>
    </w:p>
    <w:p>
      <w:pPr>
        <w:pStyle w:val="Body"/>
        <w:spacing w:line="276" w:lineRule="auto"/>
      </w:pPr>
    </w:p>
    <w:p>
      <w:pPr>
        <w:pStyle w:val="List Paragraph"/>
        <w:numPr>
          <w:ilvl w:val="0"/>
          <w:numId w:val="5"/>
        </w:numPr>
        <w:bidi w:val="0"/>
        <w:ind w:right="0"/>
        <w:jc w:val="left"/>
        <w:rPr>
          <w:rFonts w:ascii="Arial" w:hAnsi="Arial"/>
          <w:rtl w:val="0"/>
          <w:lang w:val="en-US"/>
        </w:rPr>
      </w:pPr>
      <w:r>
        <w:rPr>
          <w:rFonts w:ascii="Arial" w:hAnsi="Arial"/>
          <w:rtl w:val="0"/>
          <w:lang w:val="en-US"/>
        </w:rPr>
        <w:t>A minimum ratio of 1 teacher or facilitator to 20 students is recommended. For a more meaningful visit, we encourage a ratio of 1 teacher or facilitator to 10 students.</w:t>
      </w:r>
    </w:p>
    <w:p>
      <w:pPr>
        <w:pStyle w:val="Body"/>
      </w:pPr>
    </w:p>
    <w:p>
      <w:pPr>
        <w:pStyle w:val="List Paragraph"/>
        <w:numPr>
          <w:ilvl w:val="0"/>
          <w:numId w:val="6"/>
        </w:numPr>
        <w:bidi w:val="0"/>
        <w:ind w:right="0"/>
        <w:jc w:val="left"/>
        <w:rPr>
          <w:color w:val="1f497d"/>
          <w:rtl w:val="0"/>
          <w:lang w:val="en-US"/>
        </w:rPr>
      </w:pPr>
      <w:r>
        <w:rPr>
          <w:rFonts w:ascii="Arial" w:hAnsi="Arial"/>
          <w:color w:val="000000"/>
          <w:rtl w:val="0"/>
          <w:lang w:val="en-US"/>
        </w:rPr>
        <w:t xml:space="preserve">Admission into the Permanent Galleries is free for Singaporeans and Permanent Residents as well as teachers and students from international schools in Singapore with an NHB International Schools membership. </w:t>
      </w:r>
      <w:r>
        <w:rPr>
          <w:rStyle w:val="Hyperlink.0"/>
          <w:color w:val="0000ff"/>
          <w:u w:val="single" w:color="0000ff"/>
        </w:rPr>
        <w:fldChar w:fldCharType="begin" w:fldLock="0"/>
      </w:r>
      <w:r>
        <w:rPr>
          <w:rStyle w:val="Hyperlink.0"/>
          <w:color w:val="0000ff"/>
          <w:u w:val="single" w:color="0000ff"/>
        </w:rPr>
        <w:instrText xml:space="preserve"> HYPERLINK "http://nationalmuseum.sg/visitor-information"</w:instrText>
      </w:r>
      <w:r>
        <w:rPr>
          <w:rStyle w:val="Hyperlink.0"/>
          <w:color w:val="0000ff"/>
          <w:u w:val="single" w:color="0000ff"/>
        </w:rPr>
        <w:fldChar w:fldCharType="separate" w:fldLock="0"/>
      </w:r>
      <w:r>
        <w:rPr>
          <w:rStyle w:val="Hyperlink.0"/>
          <w:color w:val="0000ff"/>
          <w:u w:val="single" w:color="0000ff"/>
          <w:rtl w:val="0"/>
          <w:lang w:val="en-US"/>
        </w:rPr>
        <w:t>Admission fees</w:t>
      </w:r>
      <w:r>
        <w:rPr>
          <w:color w:val="1f497d"/>
        </w:rPr>
        <w:fldChar w:fldCharType="end" w:fldLock="0"/>
      </w:r>
      <w:r>
        <w:rPr>
          <w:rStyle w:val="Hyperlink.0"/>
          <w:color w:val="0000ff"/>
          <w:u w:val="single" w:color="0000ff"/>
          <w:rtl w:val="0"/>
          <w:lang w:val="en-US"/>
        </w:rPr>
        <w:t xml:space="preserve"> </w:t>
      </w:r>
      <w:r>
        <w:rPr>
          <w:rFonts w:ascii="Arial" w:hAnsi="Arial"/>
          <w:color w:val="000000"/>
          <w:rtl w:val="0"/>
          <w:lang w:val="en-US"/>
        </w:rPr>
        <w:t xml:space="preserve">will apply for students and teachers who are non-Singaporeans and non-Permanent Residents. </w:t>
      </w:r>
      <w:r>
        <w:rPr>
          <w:rStyle w:val="Hyperlink.0"/>
          <w:color w:val="0000ff"/>
          <w:u w:val="single" w:color="0000ff"/>
        </w:rPr>
        <w:fldChar w:fldCharType="begin" w:fldLock="0"/>
      </w:r>
      <w:r>
        <w:rPr>
          <w:rStyle w:val="Hyperlink.0"/>
          <w:color w:val="0000ff"/>
          <w:u w:val="single" w:color="0000ff"/>
        </w:rPr>
        <w:instrText xml:space="preserve"> HYPERLINK "http://nationalmuseum.sg/visitor-information"</w:instrText>
      </w:r>
      <w:r>
        <w:rPr>
          <w:rStyle w:val="Hyperlink.0"/>
          <w:color w:val="0000ff"/>
          <w:u w:val="single" w:color="0000ff"/>
        </w:rPr>
        <w:fldChar w:fldCharType="separate" w:fldLock="0"/>
      </w:r>
      <w:r>
        <w:rPr>
          <w:rStyle w:val="Hyperlink.0"/>
          <w:color w:val="0000ff"/>
          <w:u w:val="single" w:color="0000ff"/>
          <w:rtl w:val="0"/>
          <w:lang w:val="en-US"/>
        </w:rPr>
        <w:t>Admission fees</w:t>
      </w:r>
      <w:r>
        <w:rPr>
          <w:color w:val="1f497d"/>
        </w:rPr>
        <w:fldChar w:fldCharType="end" w:fldLock="0"/>
      </w:r>
      <w:r>
        <w:rPr>
          <w:rStyle w:val="Hyperlink.0"/>
          <w:color w:val="0000ff"/>
          <w:u w:val="single" w:color="0000ff"/>
          <w:rtl w:val="0"/>
          <w:lang w:val="en-US"/>
        </w:rPr>
        <w:t xml:space="preserve"> </w:t>
      </w:r>
      <w:r>
        <w:rPr>
          <w:rFonts w:ascii="Arial" w:hAnsi="Arial"/>
          <w:color w:val="000000"/>
          <w:rtl w:val="0"/>
          <w:lang w:val="en-US"/>
        </w:rPr>
        <w:t xml:space="preserve">will also apply for all visitors into Special Exhibitions. </w:t>
      </w:r>
    </w:p>
    <w:p>
      <w:pPr>
        <w:pStyle w:val="Body"/>
      </w:pPr>
    </w:p>
    <w:p>
      <w:pPr>
        <w:pStyle w:val="Body"/>
      </w:pPr>
      <w:r>
        <w:rPr>
          <w:rFonts w:ascii="Arial" w:hAnsi="Arial"/>
          <w:b w:val="1"/>
          <w:bCs w:val="1"/>
          <w:sz w:val="22"/>
          <w:szCs w:val="22"/>
          <w:rtl w:val="0"/>
          <w:lang w:val="en-US"/>
        </w:rPr>
        <w:t>Terms and Conditions</w:t>
      </w:r>
    </w:p>
    <w:p>
      <w:pPr>
        <w:pStyle w:val="Body"/>
      </w:pPr>
    </w:p>
    <w:p>
      <w:pPr>
        <w:pStyle w:val="List Paragraph"/>
        <w:numPr>
          <w:ilvl w:val="0"/>
          <w:numId w:val="8"/>
        </w:numPr>
        <w:bidi w:val="0"/>
        <w:ind w:right="0"/>
        <w:jc w:val="left"/>
        <w:rPr>
          <w:rFonts w:ascii="Arial" w:hAnsi="Arial"/>
          <w:rtl w:val="0"/>
          <w:lang w:val="en-US"/>
        </w:rPr>
      </w:pPr>
      <w:r>
        <w:rPr>
          <w:rFonts w:ascii="Arial" w:hAnsi="Arial"/>
          <w:rtl w:val="0"/>
          <w:lang w:val="en-US"/>
        </w:rPr>
        <w:t>For capacity control and to ensure that your students and all other visitors have a fruitful visit to the museum, we reserve the right to schedule a suitable time for your group to visit the museum.</w:t>
      </w:r>
    </w:p>
    <w:p>
      <w:pPr>
        <w:pStyle w:val="Body"/>
        <w:ind w:left="426" w:hanging="426"/>
      </w:pPr>
    </w:p>
    <w:p>
      <w:pPr>
        <w:pStyle w:val="List Paragraph"/>
        <w:numPr>
          <w:ilvl w:val="0"/>
          <w:numId w:val="8"/>
        </w:numPr>
        <w:bidi w:val="0"/>
        <w:ind w:right="0"/>
        <w:jc w:val="left"/>
        <w:rPr>
          <w:rFonts w:ascii="Arial" w:hAnsi="Arial"/>
          <w:rtl w:val="0"/>
          <w:lang w:val="en-US"/>
        </w:rPr>
      </w:pPr>
      <w:r>
        <w:rPr>
          <w:rFonts w:ascii="Arial" w:hAnsi="Arial"/>
          <w:rtl w:val="0"/>
          <w:lang w:val="en-US"/>
        </w:rPr>
        <w:t>All visitors will need to obtain admission tickets from the Visitor Services counter at the ground floor of the museum before entering the galleries. More information to ensure your group visit proceeds smoothly will be provided once your booking is confirmed and you receive a Confirmation Form from us.</w:t>
      </w:r>
    </w:p>
    <w:p>
      <w:pPr>
        <w:pStyle w:val="Body"/>
        <w:ind w:left="426" w:hanging="426"/>
      </w:pPr>
    </w:p>
    <w:p>
      <w:pPr>
        <w:pStyle w:val="List Paragraph"/>
        <w:numPr>
          <w:ilvl w:val="0"/>
          <w:numId w:val="8"/>
        </w:numPr>
        <w:bidi w:val="0"/>
        <w:ind w:right="0"/>
        <w:jc w:val="left"/>
        <w:rPr>
          <w:rFonts w:ascii="Arial" w:hAnsi="Arial"/>
          <w:rtl w:val="0"/>
          <w:lang w:val="en-US"/>
        </w:rPr>
      </w:pPr>
      <w:r>
        <w:rPr>
          <w:rFonts w:ascii="Arial" w:hAnsi="Arial"/>
          <w:rtl w:val="0"/>
          <w:lang w:val="en-US"/>
        </w:rPr>
        <w:t>If no prior booking has been made and you do not receive the Confirmation Form from our Visitor Services officer, your group will not be allowed to enter the galleries until a later time for capacity control reasons.</w:t>
      </w:r>
    </w:p>
    <w:p>
      <w:pPr>
        <w:pStyle w:val="Body"/>
        <w:ind w:left="426" w:hanging="426"/>
      </w:pPr>
    </w:p>
    <w:p>
      <w:pPr>
        <w:pStyle w:val="List Paragraph"/>
        <w:numPr>
          <w:ilvl w:val="0"/>
          <w:numId w:val="8"/>
        </w:numPr>
        <w:bidi w:val="0"/>
        <w:ind w:right="0"/>
        <w:jc w:val="left"/>
        <w:rPr>
          <w:rFonts w:ascii="Arial" w:hAnsi="Arial"/>
          <w:rtl w:val="0"/>
          <w:lang w:val="en-US"/>
        </w:rPr>
      </w:pPr>
      <w:r>
        <w:rPr>
          <w:rFonts w:ascii="Arial" w:hAnsi="Arial"/>
          <w:rtl w:val="0"/>
          <w:lang w:val="en-US"/>
        </w:rPr>
        <w:t>All cancellations or changes must be made in writing at least 5 working days in advance. A $50 administration fee will be levied for cancellations made less than 5 working days in advance or for no-shows.</w:t>
      </w:r>
    </w:p>
    <w:p>
      <w:pPr>
        <w:pStyle w:val="Body"/>
        <w:ind w:left="426" w:hanging="426"/>
      </w:pPr>
    </w:p>
    <w:p>
      <w:pPr>
        <w:pStyle w:val="List Paragraph"/>
        <w:numPr>
          <w:ilvl w:val="0"/>
          <w:numId w:val="8"/>
        </w:numPr>
        <w:bidi w:val="0"/>
        <w:ind w:right="0"/>
        <w:jc w:val="left"/>
        <w:rPr>
          <w:rFonts w:ascii="Arial" w:hAnsi="Arial"/>
          <w:rtl w:val="0"/>
          <w:lang w:val="en-US"/>
        </w:rPr>
      </w:pPr>
      <w:r>
        <w:rPr>
          <w:rFonts w:ascii="Arial" w:hAnsi="Arial"/>
          <w:rtl w:val="0"/>
          <w:lang w:val="en-US"/>
        </w:rPr>
        <w:t xml:space="preserve">Educators are advised to make a preparatory visit to the museum. This will allow you to plan the necessary logistics and be familiar with our location, galleries and facilities. </w:t>
      </w:r>
    </w:p>
    <w:p>
      <w:pPr>
        <w:pStyle w:val="Body"/>
        <w:ind w:left="426" w:hanging="426"/>
      </w:pPr>
    </w:p>
    <w:p>
      <w:pPr>
        <w:pStyle w:val="List Paragraph"/>
        <w:numPr>
          <w:ilvl w:val="0"/>
          <w:numId w:val="9"/>
        </w:numPr>
        <w:bidi w:val="0"/>
        <w:ind w:right="0"/>
        <w:jc w:val="left"/>
        <w:rPr>
          <w:rFonts w:ascii="Arial" w:hAnsi="Arial"/>
          <w:b w:val="1"/>
          <w:bCs w:val="1"/>
          <w:sz w:val="22"/>
          <w:szCs w:val="22"/>
          <w:rtl w:val="0"/>
          <w:lang w:val="en-US"/>
        </w:rPr>
      </w:pPr>
      <w:r>
        <w:rPr>
          <w:rFonts w:ascii="Arial" w:hAnsi="Arial"/>
          <w:b w:val="0"/>
          <w:bCs w:val="0"/>
          <w:sz w:val="22"/>
          <w:szCs w:val="22"/>
          <w:rtl w:val="0"/>
          <w:lang w:val="en-US"/>
        </w:rPr>
        <w:t>If you have students on wheelchairs, do inform us at the booking stage so that we can make arrangements to ensure a smooth visit.</w:t>
      </w:r>
      <w:r>
        <w:rPr>
          <w:rFonts w:ascii="Arial" w:cs="Arial" w:hAnsi="Arial" w:eastAsia="Arial"/>
          <w:b w:val="1"/>
          <w:bCs w:val="1"/>
          <w:sz w:val="20"/>
          <w:szCs w:val="20"/>
          <w:u w:val="single"/>
        </w:rPr>
      </w:r>
    </w:p>
    <w:sectPr>
      <w:headerReference w:type="default" r:id="rId4"/>
      <w:footerReference w:type="default" r:id="rId5"/>
      <w:pgSz w:w="11900" w:h="16840" w:orient="portrait"/>
      <w:pgMar w:top="851" w:right="1134" w:bottom="851" w:left="1134" w:header="561" w:footer="32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5954"/>
        <w:tab w:val="right" w:pos="9612"/>
        <w:tab w:val="clear" w:pos="4320"/>
        <w:tab w:val="clear" w:pos="8640"/>
      </w:tabs>
    </w:pPr>
    <w:r>
      <w:rPr>
        <w:rFonts w:ascii="Arial" w:hAnsi="Arial"/>
        <w:sz w:val="18"/>
        <w:szCs w:val="18"/>
        <w:rtl w:val="0"/>
        <w:lang w:val="en-US"/>
      </w:rPr>
      <w:t>Visitor Experience: School Group Visit Enquiry</w:t>
      <w:tab/>
      <w:t xml:space="preserve">Page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PAGE </w:instrText>
    </w:r>
    <w:r>
      <w:rPr>
        <w:rFonts w:ascii="Arial" w:cs="Arial" w:hAnsi="Arial" w:eastAsia="Arial"/>
        <w:sz w:val="18"/>
        <w:szCs w:val="18"/>
        <w:rtl w:val="0"/>
      </w:rPr>
      <w:fldChar w:fldCharType="separate" w:fldLock="0"/>
    </w:r>
    <w:r>
      <w:rPr>
        <w:rFonts w:ascii="Arial" w:cs="Arial" w:hAnsi="Arial" w:eastAsia="Arial"/>
        <w:sz w:val="18"/>
        <w:szCs w:val="18"/>
        <w:rtl w:val="0"/>
      </w:rPr>
      <w:t>2</w:t>
    </w:r>
    <w:r>
      <w:rPr>
        <w:rFonts w:ascii="Arial" w:cs="Arial" w:hAnsi="Arial" w:eastAsia="Arial"/>
        <w:sz w:val="18"/>
        <w:szCs w:val="18"/>
        <w:rtl w:val="0"/>
      </w:rPr>
      <w:fldChar w:fldCharType="end" w:fldLock="0"/>
    </w:r>
    <w:r>
      <w:rPr>
        <w:rFonts w:ascii="Arial" w:hAnsi="Arial"/>
        <w:sz w:val="18"/>
        <w:szCs w:val="18"/>
        <w:rtl w:val="0"/>
        <w:lang w:val="en-US"/>
      </w:rPr>
      <w:t xml:space="preserve"> / 2</w:t>
      <w:tab/>
      <w:t xml:space="preserve">                Updated as of 8 May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ind w:left="4320" w:firstLine="3600"/>
    </w:pPr>
    <w:r>
      <w:drawing>
        <wp:inline distT="0" distB="0" distL="0" distR="0">
          <wp:extent cx="1562100" cy="838200"/>
          <wp:effectExtent l="0" t="0" r="0" b="0"/>
          <wp:docPr id="1073741825" name="officeArt object" descr="NMuseum_Logo_Black"/>
          <wp:cNvGraphicFramePr/>
          <a:graphic xmlns:a="http://schemas.openxmlformats.org/drawingml/2006/main">
            <a:graphicData uri="http://schemas.openxmlformats.org/drawingml/2006/picture">
              <pic:pic xmlns:pic="http://schemas.openxmlformats.org/drawingml/2006/picture">
                <pic:nvPicPr>
                  <pic:cNvPr id="1073741825" name="NMuseum_Logo_Black" descr="NMuseum_Logo_Black"/>
                  <pic:cNvPicPr>
                    <a:picLocks noChangeAspect="1"/>
                  </pic:cNvPicPr>
                </pic:nvPicPr>
                <pic:blipFill>
                  <a:blip r:embed="rId1">
                    <a:extLst/>
                  </a:blip>
                  <a:stretch>
                    <a:fillRect/>
                  </a:stretch>
                </pic:blipFill>
                <pic:spPr>
                  <a:xfrm>
                    <a:off x="0" y="0"/>
                    <a:ext cx="1562100" cy="8382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2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1"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8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1"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4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6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2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1"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6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8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01"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2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4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6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6"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506" w:hanging="6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2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46"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66" w:hanging="6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86"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06"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26" w:hanging="6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3"/>
  </w:num>
  <w:num w:numId="5">
    <w:abstractNumId w:val="2"/>
  </w:num>
  <w:num w:numId="6">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decimal"/>
        <w:suff w:val="tab"/>
        <w:lvlText w:val="%1."/>
        <w:lvlJc w:val="left"/>
        <w:pPr>
          <w:ind w:left="426" w:hanging="426"/>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ind w:left="786" w:hanging="72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ind w:left="1506" w:hanging="651"/>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226" w:hanging="72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ind w:left="2946" w:hanging="72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ind w:left="3666" w:hanging="651"/>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4386" w:hanging="72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ind w:left="5106" w:hanging="720"/>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ind w:left="5826" w:hanging="651"/>
        </w:pPr>
        <w:rPr>
          <w:rFonts w:hAnsi="Arial Unicode MS"/>
          <w:b w:val="1"/>
          <w:bCs w:val="1"/>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4"/>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 w:type="numbering" w:styleId="Imported Style 3">
    <w:name w:val="Imported Style 3"/>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